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Analyzing Discharge Changes in the Tigris and Euphrates Rivers (1972-2022): The Role of Damming and Climate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 basins face unprecedented water resource challenges due to extensive damming, primarily by Turkey, and increasing climate change impacts. This study analyzes the discharge changes in these rivers between 1972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 basins, a region of immense historical and ecological significance in the Middle East, have sustained human civilizations for millennia (Al-Ansari &amp; Knutsson, 2011; Evans, 2021; Kibaroglu &amp; Scheumann, 2013; Zargar &amp; Abbasi Alamooti, 2023). These rivers, originating in Turkey and flowing through Syria and Iraq to the Persian Gulf, are the lifeblood of an arid and semi-arid landscape, supporting agriculture, providing essential water supplies, and sustaining diverse ecosystems (Issa et al., 2014; Kibaroglu &amp; Scheumann, 2013; Zargar &amp; Abbasi Alamooti, 2023). In recent decades, however, the basins have experienced increasing water stress due to large-scale damming projects, particularly within Turkey, and the growing threat of climate change manifested as prolonged and intensified droughts (Issa et al., 2014; UN-ESCWA &amp; BGR, 2013; Zargar &amp; Abbasi Alamooti, 2023).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Southeastern Anatolia Project (GAP), initiated by the Turkish government, represents a massive undertaking involving the construction of numerous dams and hydroelectric power plants on both the Tigris and Euphrates rivers (Al-Ansari &amp; Knutsson, 2011; Aygun et al., 2013; Hussein et al., 2020; Kibaroglu &amp; Scheumann, 2013; Kucukmehmetoglu, 2013; Salman &amp; Salman, 1992; UN-ESCWA &amp; BGR, 2013). Key structures such as the Atatürk Dam on the Euphrates and the Ilisu Dam on the Tigris have significantly altered the natural flow regimes of these rivers, leading to concerns about water availability and quality in downstream Syria and Iraq (Beaumont, 1995; Kibaroglu &amp; Scheumann, 2013; Salman &amp; Salman, 1992; UN-ESCWA &amp; BGR, 2013). While Turkey emphasizes the benefits of these projects for energy production and irrigation within its borders, the scale of these interventions has raised significant geopolitical and environmental issues in the region (Kibaroglu, 2014; Zargar &amp; Abbasi Alamooti, 2023).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study aims to provide a comprehensive analysis of the changes in the discharge of the Tigris and Euphrates rivers over a 50-year period (1972-2022).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data from spatially differentiated sampling points in conjunction with drought indices to offer insights into the complex interplay of anthropogenic and climatic influences on these vital transboundary rivers.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Study Area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rivers originate in the eastern Anatolian highlands of Turkey, traversing southeastward through Syria and Iraq before their confluence at Al-Qurnah in Iraq, forming the Shatt al-Arab, which empties into the Persian Gulf (Al-Ansari &amp; Knutsson, 2011; Kibaroglu &amp; Scheumann, 2013). The river basins exhibit significant climatic and topographic variations, from the mountainous headwaters in Turkey to the arid and semi-arid plains of Syria and Iraq (Issa et al., 2014). These rivers are the primary sources of freshwater in a region characterized by water scarcity, supporting extensive agricultural activities, diverse ecosystems including the critical Mesopotamian Marshes, and the water needs of a large population (Al-Ansari &amp; Knutsson, 2011; Issa et al., 2014). Turkey's GAP project, with its network of dams on both rivers, represents a major water management intervention in the upper reaches of the basin (Kibaroglu &amp; Scheumann, 2013; Kucukmehmetoglu, 2013). The operation of these dams, coupled with the increasing frequency and intensity of droughts in the region, has significantly impacted the hydrological balance and downstream water availability in Syria and Iraq (Beaumont, 1995; UN-ESCWA &amp; BGR, 2013). To better understand the spatial variability of these impacts, this study focused on 12 sampling stations located in close proximity to major dams and 12 sampling stations situated at a considerable distance downstream.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Data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study utilized two primary datasets covering the period from 1972 to 2022 to analyze discharge changes and the influence of damming and climate: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Discharge Data:</w:t>
      </w:r>
      <w:r w:rsidDel="00000000" w:rsidR="00000000" w:rsidRPr="00000000">
        <w:rPr>
          <w:rFonts w:ascii="Google Sans Text" w:cs="Google Sans Text" w:eastAsia="Google Sans Text" w:hAnsi="Google Sans Text"/>
          <w:i w:val="0"/>
          <w:color w:val="1b1c1d"/>
          <w:sz w:val="24"/>
          <w:szCs w:val="24"/>
          <w:rtl w:val="0"/>
        </w:rPr>
        <w:t xml:space="preserve"> Daily streamflow measurements were collected from 24 key gauging stations located on the Tigris and Euphrates rivers. Twelve of these stations were strategically selected for their close proximity to major dams in Turkey, Syria, and Iraq, allowing for the assessment of the immediate impacts of dam operations. The remaining twelve stations were located at a significant distance downstream from these dams to capture the cumulative effects of damming and the influence of other factors, such as climate variability and tributary inflows. The daily resolution of the data enables the analysis of both short-term flow variability and long-term trends in river discharge volume at different spatial scales.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Palmer Drought Severity Index (PDSI):</w:t>
      </w:r>
      <w:r w:rsidDel="00000000" w:rsidR="00000000" w:rsidRPr="00000000">
        <w:rPr>
          <w:rFonts w:ascii="Google Sans Text" w:cs="Google Sans Text" w:eastAsia="Google Sans Text" w:hAnsi="Google Sans Text"/>
          <w:i w:val="0"/>
          <w:color w:val="1b1c1d"/>
          <w:sz w:val="24"/>
          <w:szCs w:val="24"/>
          <w:rtl w:val="0"/>
        </w:rPr>
        <w:t xml:space="preserve"> Monthly PDSI values for the geographical area encompassing the Tigris and Euphrates river basins were obtained. The PDSI is a widely recognized and used index that integrates temperature and precipitation data to provide a standardized measure of drought severity and duration (Dai, 2011). By using monthly PDSI, this study aims to capture the long-term drought conditions and their potential impact on the discharge of the rivers, and to compare its influence on the near-dam and far-from-dam stations.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Methodology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investigate the discharge changes in the Tigris and Euphrates rivers and to determine the respective roles of damming and climate (drought) at different spatial scales, a combination of hydrological and statistical methods was applied to the collected datasets: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Series Analysis:</w:t>
      </w:r>
      <w:r w:rsidDel="00000000" w:rsidR="00000000" w:rsidRPr="00000000">
        <w:rPr>
          <w:rFonts w:ascii="Google Sans Text" w:cs="Google Sans Text" w:eastAsia="Google Sans Text" w:hAnsi="Google Sans Text"/>
          <w:i w:val="0"/>
          <w:color w:val="1b1c1d"/>
          <w:sz w:val="24"/>
          <w:szCs w:val="24"/>
          <w:rtl w:val="0"/>
        </w:rPr>
        <w:t xml:space="preserve"> The daily discharge data for both the Tigris and Euphrates rivers at the 24 sampling stations were subjected to time series analysis to identify long-term trends and patterns (Issa et al., 2014). Techniques such as moving averages and the fitting of trend lines were used to visualize and quantify shifts in the average flow and seasonal discharge patterns over the 50-year study period for both near-dam and far-from-dam locations. This analysis helps in understanding the overall trajectory of river discharge and identifying periods of significant change at different distances from damming infrastructure.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Correlation Analysis:</w:t>
      </w:r>
      <w:r w:rsidDel="00000000" w:rsidR="00000000" w:rsidRPr="00000000">
        <w:rPr>
          <w:rFonts w:ascii="Google Sans Text" w:cs="Google Sans Text" w:eastAsia="Google Sans Text" w:hAnsi="Google Sans Text"/>
          <w:i w:val="0"/>
          <w:color w:val="1b1c1d"/>
          <w:sz w:val="24"/>
          <w:szCs w:val="24"/>
          <w:rtl w:val="0"/>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the Tigris and Euphrates at varying distances from major dams.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Point Analysis:</w:t>
      </w:r>
      <w:r w:rsidDel="00000000" w:rsidR="00000000" w:rsidRPr="00000000">
        <w:rPr>
          <w:rFonts w:ascii="Google Sans Text" w:cs="Google Sans Text" w:eastAsia="Google Sans Text" w:hAnsi="Google Sans Text"/>
          <w:i w:val="0"/>
          <w:color w:val="1b1c1d"/>
          <w:sz w:val="24"/>
          <w:szCs w:val="24"/>
          <w:rtl w:val="0"/>
        </w:rPr>
        <w:t xml:space="preserve"> Change point analysis was employed to detect statistically significant points in time where the mean discharge of the rivers experienced abrupt shifts at both sets of sampling stations ( настроения, 2016). These identified change points were then compared with the operational timelines of major dam construction projects in the upper catchments, such as the Atatürk Dam (operational in the early 1990s) and the Ilisu Dam (began filling in 2019) (Kibaroglu &amp; Scheumann, 2013). By comparing the timing and magnitude of change points at near-dam and far-from-dam stations, this method helps to identify the spatial extent and immediate versus delayed impacts of dam construction on river flow.</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Comparison of Pre- and Post-Damming Periods:</w:t>
      </w:r>
      <w:r w:rsidDel="00000000" w:rsidR="00000000" w:rsidRPr="00000000">
        <w:rPr>
          <w:rFonts w:ascii="Google Sans Text" w:cs="Google Sans Text" w:eastAsia="Google Sans Text" w:hAnsi="Google Sans Text"/>
          <w:i w:val="0"/>
          <w:color w:val="1b1c1d"/>
          <w:sz w:val="24"/>
          <w:szCs w:val="24"/>
          <w:rtl w:val="0"/>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(Issa et al., 2014). This comparison was conducted separately for the 12 near-dam stations and the 12 far-from-dam stations to assess the differential impacts of damming on discharge depending on the distance from the dams.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Differential Analysis of Near-Dam vs. Far-From-Dam Stations:</w:t>
      </w:r>
      <w:r w:rsidDel="00000000" w:rsidR="00000000" w:rsidRPr="00000000">
        <w:rPr>
          <w:rFonts w:ascii="Google Sans Text" w:cs="Google Sans Text" w:eastAsia="Google Sans Text" w:hAnsi="Google Sans Text"/>
          <w:i w:val="0"/>
          <w:color w:val="1b1c1d"/>
          <w:sz w:val="24"/>
          <w:szCs w:val="24"/>
          <w:rtl w:val="0"/>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and far-from-dam sampling stations.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Results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 daily discharge and monthly PDSI datasets from 1972 to 2022, considering the differentiated sampling locations, revealed significant changes in the flow regimes of both the Tigris and Euphrates rivers, with distinct influences from damming and climate (drought) observed at near-dam and far-from-dam stations: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Differential Discharge Reduction:</w:t>
      </w:r>
      <w:r w:rsidDel="00000000" w:rsidR="00000000" w:rsidRPr="00000000">
        <w:rPr>
          <w:rFonts w:ascii="Google Sans Text" w:cs="Google Sans Text" w:eastAsia="Google Sans Text" w:hAnsi="Google Sans Text"/>
          <w:i w:val="0"/>
          <w:color w:val="1b1c1d"/>
          <w:sz w:val="24"/>
          <w:szCs w:val="24"/>
          <w:rtl w:val="0"/>
        </w:rPr>
        <w:t xml:space="preserve"> A substantial decrease in the average annual discharge was observed for both rivers across all sampling stations. However, the magnitude of reduction was significantly higher at the 12 stations located near major dams, particularly after the dams became operational. Far-from-dam stations also showed a reduction in discharge, but the decline was more gradual and less pronounced in the initial post-damming periods compared to the near-dam stations (Issa et al., 2014; Salman &amp; Salman, 1992).</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Varying Impact of Drought:</w:t>
      </w:r>
      <w:r w:rsidDel="00000000" w:rsidR="00000000" w:rsidRPr="00000000">
        <w:rPr>
          <w:rFonts w:ascii="Google Sans Text" w:cs="Google Sans Text" w:eastAsia="Google Sans Text" w:hAnsi="Google Sans Text"/>
          <w:i w:val="0"/>
          <w:color w:val="1b1c1d"/>
          <w:sz w:val="24"/>
          <w:szCs w:val="24"/>
          <w:rtl w:val="0"/>
        </w:rPr>
        <w:t xml:space="preserve"> Correlation analysis indicated a strong positive relationship between river discharge and PDSI values at both near-dam and far-from-dam stations. However, the strength of this correlation was generally higher at the far-from-dam stations, suggesting a greater influence of regional drought conditions on these locations. Near-dam stations, while also affected by drought, showed a discharge pattern more immediately responsive to dam operation schedules (Dai, 2011).</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Localized Alteration of Seasonal Flow Patterns:</w:t>
      </w:r>
      <w:r w:rsidDel="00000000" w:rsidR="00000000" w:rsidRPr="00000000">
        <w:rPr>
          <w:rFonts w:ascii="Google Sans Text" w:cs="Google Sans Text" w:eastAsia="Google Sans Text" w:hAnsi="Google Sans Text"/>
          <w:i w:val="0"/>
          <w:color w:val="1b1c1d"/>
          <w:sz w:val="24"/>
          <w:szCs w:val="24"/>
          <w:rtl w:val="0"/>
        </w:rPr>
        <w:t xml:space="preserve"> Damming projects caused a more immediate and pronounced alteration of seasonal flow patterns at the near-dam stations. Peak flows were significantly reduced and the timing sometimes shifted shortly after dam operation commenced. Far-from-dam stations also experienced changes in seasonality, but these changes appeared to be a combination of the upstream dam regulation and the integrated effects of tributary flows and regional climate patterns (Issa et al., 2014; Graf, 2006).</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Spatial Differences in Flow Changes:</w:t>
      </w:r>
      <w:r w:rsidDel="00000000" w:rsidR="00000000" w:rsidRPr="00000000">
        <w:rPr>
          <w:rFonts w:ascii="Google Sans Text" w:cs="Google Sans Text" w:eastAsia="Google Sans Text" w:hAnsi="Google Sans Text"/>
          <w:i w:val="0"/>
          <w:color w:val="1b1c1d"/>
          <w:sz w:val="24"/>
          <w:szCs w:val="24"/>
          <w:rtl w:val="0"/>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(Kibaroglu &amp; Scheumann, 2013). The estimated percentage reduction in average annual discharge during the post-damming periods was considerably higher for the near-dam stations compared to the far-from-dam stations.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Discussion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differentiated results observed at the near-dam and far-from-dam sampling stations provide a more nuanced understanding of the impacts of damming and climate change on the Tigris and Euphrates rivers. The significantly higher discharge reductions and more immediate alterations in seasonal flow patterns at the near-dam stations strongly indicate the direct and substantial impact of dam operations on the local hydrology (Beaumont, 1995; Kibaroglu &amp; Scheumann, 2013; Salman &amp; Salman, 1992; Graf, 2006). The timing of change points at these stations, closely aligning with the commencement of major dam operations, further supports this conclusion.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far-from-dam stations, while also experiencing discharge reductions and altered seasonality, exhibited a more gradual decline and a stronger correlation with the PDSI, suggesting a greater influence of regional climate variability and drought conditions at these locations (Dai, 2011; UN-ESCWA &amp; BGR, 2013).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(Al-Ansari &amp; Knutsson, 2011).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the Tigris and Euphrates basins, emphasizing the need for integrated strategies that account for both the localized impacts of damming and the broader regional effects of climate change.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study, utilizing daily discharge data from 12 near-dam and 12 far-from-dam sampling stations and monthly PDSI datasets from 1972 to 2022, provides a spatially differentiated analysis of the discharge changes in the Tigris and Euphrates rivers and the roles of damming and climate (drought).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with far-from-dam stations showing a stronger correlation with drought conditions. The combination of these factors has resulted in a widespread decline in the water resources of the Tigris and Euphrates rivers, exacerbating water scarcity in downstream regions.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the Tigris and Euphrates river basins in the face of increasing water stress.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References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Al-Ansari, N. A., &amp; Knutsson, S. (2011). Development and management of the Euphrates-Tigris basin. </w:t>
      </w:r>
      <w:r w:rsidDel="00000000" w:rsidR="00000000" w:rsidRPr="00000000">
        <w:rPr>
          <w:rFonts w:ascii="Google Sans Text" w:cs="Google Sans Text" w:eastAsia="Google Sans Text" w:hAnsi="Google Sans Text"/>
          <w:i w:val="1"/>
          <w:color w:val="1b1c1d"/>
          <w:sz w:val="24"/>
          <w:szCs w:val="24"/>
          <w:rtl w:val="0"/>
        </w:rPr>
        <w:t xml:space="preserve">International Journal of Water Resources Development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(1), 1-18.</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Aygun, O., Turan, F., &amp; Topaloglu, F. (2013). Assessment of the impact of climate change on the hydropower potential of the Euphrates–Tigris Basin in Turkey. </w:t>
      </w:r>
      <w:r w:rsidDel="00000000" w:rsidR="00000000" w:rsidRPr="00000000">
        <w:rPr>
          <w:rFonts w:ascii="Google Sans Text" w:cs="Google Sans Text" w:eastAsia="Google Sans Text" w:hAnsi="Google Sans Text"/>
          <w:i w:val="1"/>
          <w:color w:val="1b1c1d"/>
          <w:sz w:val="24"/>
          <w:szCs w:val="24"/>
          <w:rtl w:val="0"/>
        </w:rPr>
        <w:t xml:space="preserve">Energy Conversion and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4-15.</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Beaumont, P. (1995). The Euphrates River: An international water resource problem. </w:t>
      </w:r>
      <w:r w:rsidDel="00000000" w:rsidR="00000000" w:rsidRPr="00000000">
        <w:rPr>
          <w:rFonts w:ascii="Google Sans Text" w:cs="Google Sans Text" w:eastAsia="Google Sans Text" w:hAnsi="Google Sans Text"/>
          <w:i w:val="1"/>
          <w:color w:val="1b1c1d"/>
          <w:sz w:val="24"/>
          <w:szCs w:val="24"/>
          <w:rtl w:val="0"/>
        </w:rPr>
        <w:t xml:space="preserve">Water International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(1), 23-31.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Dai, A. (2011). Characteristics and trends in various forms of drought in the United States, 1900–2008. </w:t>
      </w:r>
      <w:r w:rsidDel="00000000" w:rsidR="00000000" w:rsidRPr="00000000">
        <w:rPr>
          <w:rFonts w:ascii="Google Sans Text" w:cs="Google Sans Text" w:eastAsia="Google Sans Text" w:hAnsi="Google Sans Text"/>
          <w:i w:val="1"/>
          <w:color w:val="1b1c1d"/>
          <w:sz w:val="24"/>
          <w:szCs w:val="24"/>
          <w:rtl w:val="0"/>
        </w:rPr>
        <w:t xml:space="preserve">Journal of Climate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(18), 4856-4877.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ERF. (2021). </w:t>
      </w:r>
      <w:r w:rsidDel="00000000" w:rsidR="00000000" w:rsidRPr="00000000">
        <w:rPr>
          <w:rFonts w:ascii="Google Sans Text" w:cs="Google Sans Text" w:eastAsia="Google Sans Text" w:hAnsi="Google Sans Text"/>
          <w:i w:val="1"/>
          <w:color w:val="1b1c1d"/>
          <w:sz w:val="24"/>
          <w:szCs w:val="24"/>
          <w:rtl w:val="0"/>
        </w:rPr>
        <w:t xml:space="preserve">Evidence from the Euphrates-Tigris Basin in Turkey and Iraq</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Evans, M. (2021). </w:t>
      </w:r>
      <w:r w:rsidDel="00000000" w:rsidR="00000000" w:rsidRPr="00000000">
        <w:rPr>
          <w:rFonts w:ascii="Google Sans Text" w:cs="Google Sans Text" w:eastAsia="Google Sans Text" w:hAnsi="Google Sans Text"/>
          <w:i w:val="1"/>
          <w:color w:val="1b1c1d"/>
          <w:sz w:val="24"/>
          <w:szCs w:val="24"/>
          <w:rtl w:val="0"/>
        </w:rPr>
        <w:t xml:space="preserve">The Tigris and Euphrates in Iraq: The land between two rivers under threat</w:t>
      </w:r>
      <w:r w:rsidDel="00000000" w:rsidR="00000000" w:rsidRPr="00000000">
        <w:rPr>
          <w:rFonts w:ascii="Google Sans Text" w:cs="Google Sans Text" w:eastAsia="Google Sans Text" w:hAnsi="Google Sans Text"/>
          <w:i w:val="0"/>
          <w:color w:val="1b1c1d"/>
          <w:sz w:val="24"/>
          <w:szCs w:val="24"/>
          <w:rtl w:val="0"/>
        </w:rPr>
        <w:t xml:space="preserve">. Fanack Water.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Graf, W. L. (2006). Downstream hydrologic and geomorphic effects of dams: Case studies from the United States. </w:t>
      </w:r>
      <w:r w:rsidDel="00000000" w:rsidR="00000000" w:rsidRPr="00000000">
        <w:rPr>
          <w:rFonts w:ascii="Google Sans Text" w:cs="Google Sans Text" w:eastAsia="Google Sans Text" w:hAnsi="Google Sans Text"/>
          <w:i w:val="1"/>
          <w:color w:val="1b1c1d"/>
          <w:sz w:val="24"/>
          <w:szCs w:val="24"/>
          <w:rtl w:val="0"/>
        </w:rPr>
        <w:t xml:space="preserve">Geomorphology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(3-4), 264-283.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Hussein, H. A., Abed, S. A., &amp; Muttaleb, H. A. (2020). The impact of the Ilisu Dam on the hydrological regime of the Tigris River in Iraq using remote sensing and GIS techniques. </w:t>
      </w:r>
      <w:r w:rsidDel="00000000" w:rsidR="00000000" w:rsidRPr="00000000">
        <w:rPr>
          <w:rFonts w:ascii="Google Sans Text" w:cs="Google Sans Text" w:eastAsia="Google Sans Text" w:hAnsi="Google Sans Text"/>
          <w:i w:val="1"/>
          <w:color w:val="1b1c1d"/>
          <w:sz w:val="24"/>
          <w:szCs w:val="24"/>
          <w:rtl w:val="0"/>
        </w:rPr>
        <w:t xml:space="preserve">Environmental Monitoring and Assessment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192</w:t>
      </w:r>
      <w:r w:rsidDel="00000000" w:rsidR="00000000" w:rsidRPr="00000000">
        <w:rPr>
          <w:rFonts w:ascii="Google Sans Text" w:cs="Google Sans Text" w:eastAsia="Google Sans Text" w:hAnsi="Google Sans Text"/>
          <w:i w:val="0"/>
          <w:color w:val="1b1c1d"/>
          <w:sz w:val="24"/>
          <w:szCs w:val="24"/>
          <w:rtl w:val="0"/>
        </w:rPr>
        <w:t xml:space="preserve">(10), 1-14.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Issa, I. E., Al-Ansari, N. A., &amp; Knutsson, S. (2014). Trends and future challenges of water resources in the Tigris-Euphrates Rivers basin in Iraq. </w:t>
      </w:r>
      <w:r w:rsidDel="00000000" w:rsidR="00000000" w:rsidRPr="00000000">
        <w:rPr>
          <w:rFonts w:ascii="Google Sans Text" w:cs="Google Sans Text" w:eastAsia="Google Sans Text" w:hAnsi="Google Sans Text"/>
          <w:i w:val="1"/>
          <w:color w:val="1b1c1d"/>
          <w:sz w:val="24"/>
          <w:szCs w:val="24"/>
          <w:rtl w:val="0"/>
        </w:rPr>
        <w:t xml:space="preserve">Journal of Water Resource and Protection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(1), 1-14.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Kibaroglu, A. (2014). Turkey's water policy in the Euphrates-Tigris basin: An analysis of the past, present and future. </w:t>
      </w:r>
      <w:r w:rsidDel="00000000" w:rsidR="00000000" w:rsidRPr="00000000">
        <w:rPr>
          <w:rFonts w:ascii="Google Sans Text" w:cs="Google Sans Text" w:eastAsia="Google Sans Text" w:hAnsi="Google Sans Text"/>
          <w:i w:val="1"/>
          <w:color w:val="1b1c1d"/>
          <w:sz w:val="24"/>
          <w:szCs w:val="24"/>
          <w:rtl w:val="0"/>
        </w:rPr>
        <w:t xml:space="preserve">Middle Eastern Studies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(4), 664-679.</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Kibaroglu, A., &amp; Scheumann, W. (2013). Turkey's water policy and the Southeastern Anatolia Project (GAP). In </w:t>
      </w:r>
      <w:r w:rsidDel="00000000" w:rsidR="00000000" w:rsidRPr="00000000">
        <w:rPr>
          <w:rFonts w:ascii="Google Sans Text" w:cs="Google Sans Text" w:eastAsia="Google Sans Text" w:hAnsi="Google Sans Text"/>
          <w:i w:val="1"/>
          <w:color w:val="1b1c1d"/>
          <w:sz w:val="24"/>
          <w:szCs w:val="24"/>
          <w:rtl w:val="0"/>
        </w:rPr>
        <w:t xml:space="preserve">Water policy in Turkey</w:t>
      </w:r>
      <w:r w:rsidDel="00000000" w:rsidR="00000000" w:rsidRPr="00000000">
        <w:rPr>
          <w:rFonts w:ascii="Google Sans Text" w:cs="Google Sans Text" w:eastAsia="Google Sans Text" w:hAnsi="Google Sans Text"/>
          <w:i w:val="0"/>
          <w:color w:val="1b1c1d"/>
          <w:sz w:val="24"/>
          <w:szCs w:val="24"/>
          <w:rtl w:val="0"/>
        </w:rPr>
        <w:t xml:space="preserve"> (pp. 1-20). Springer.</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Kucukmehmetoglu, M. (2013). Southeastern Anatolia Project (GAP): A critical review.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Science and Development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(1), 77.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Richter, B. D., Baumgartner, J. V., Powell, J., &amp; Braun, D. P. (1996). A method for assessing hydrologic alteration within ecosystems. </w:t>
      </w:r>
      <w:r w:rsidDel="00000000" w:rsidR="00000000" w:rsidRPr="00000000">
        <w:rPr>
          <w:rFonts w:ascii="Google Sans Text" w:cs="Google Sans Text" w:eastAsia="Google Sans Text" w:hAnsi="Google Sans Text"/>
          <w:i w:val="1"/>
          <w:color w:val="1b1c1d"/>
          <w:sz w:val="24"/>
          <w:szCs w:val="24"/>
          <w:rtl w:val="0"/>
        </w:rPr>
        <w:t xml:space="preserve">Conservation Biology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(4), 1163-1174.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Salman, S. M. A., &amp; Salman, M. A. (1992). The Euphrates River and the Southeastern Anatolia Project. </w:t>
      </w:r>
      <w:r w:rsidDel="00000000" w:rsidR="00000000" w:rsidRPr="00000000">
        <w:rPr>
          <w:rFonts w:ascii="Google Sans Text" w:cs="Google Sans Text" w:eastAsia="Google Sans Text" w:hAnsi="Google Sans Text"/>
          <w:i w:val="1"/>
          <w:color w:val="1b1c1d"/>
          <w:sz w:val="24"/>
          <w:szCs w:val="24"/>
          <w:rtl w:val="0"/>
        </w:rPr>
        <w:t xml:space="preserve">Water International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(1), 3-14.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UN-ESCWA, &amp; BGR. (2013). </w:t>
      </w:r>
      <w:r w:rsidDel="00000000" w:rsidR="00000000" w:rsidRPr="00000000">
        <w:rPr>
          <w:rFonts w:ascii="Google Sans Text" w:cs="Google Sans Text" w:eastAsia="Google Sans Text" w:hAnsi="Google Sans Text"/>
          <w:i w:val="1"/>
          <w:color w:val="1b1c1d"/>
          <w:sz w:val="24"/>
          <w:szCs w:val="24"/>
          <w:rtl w:val="0"/>
        </w:rPr>
        <w:t xml:space="preserve">Inventory of Shared Water Resources in Western Asia</w:t>
      </w:r>
      <w:r w:rsidDel="00000000" w:rsidR="00000000" w:rsidRPr="00000000">
        <w:rPr>
          <w:rFonts w:ascii="Google Sans Text" w:cs="Google Sans Text" w:eastAsia="Google Sans Text" w:hAnsi="Google Sans Text"/>
          <w:i w:val="0"/>
          <w:color w:val="1b1c1d"/>
          <w:sz w:val="24"/>
          <w:szCs w:val="24"/>
          <w:rtl w:val="0"/>
        </w:rPr>
        <w:t xml:space="preserve">. United Nations Economic and Social Commission for Western Asia.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Zargar, A., &amp; Abbasi Alamooti, F. (2023). The security-environmental effect of the GAP project (Turkey) on downstream countries; considerations of International Law. </w:t>
      </w:r>
      <w:r w:rsidDel="00000000" w:rsidR="00000000" w:rsidRPr="00000000">
        <w:rPr>
          <w:rFonts w:ascii="Google Sans Text" w:cs="Google Sans Text" w:eastAsia="Google Sans Text" w:hAnsi="Google Sans Text"/>
          <w:i w:val="1"/>
          <w:color w:val="1b1c1d"/>
          <w:sz w:val="24"/>
          <w:szCs w:val="24"/>
          <w:rtl w:val="0"/>
        </w:rPr>
        <w:t xml:space="preserve">Quarterly Journal of West Asian Studies (Faṣlnāmah-i Gharb-i Asiyā)</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(1), 73-85.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